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</w:t>
      </w:r>
      <w:r w:rsidR="0093026B" w:rsidRPr="0093026B">
        <w:rPr>
          <w:i/>
          <w:color w:val="000000"/>
          <w:sz w:val="28"/>
          <w:szCs w:val="28"/>
        </w:rPr>
        <w:t xml:space="preserve"> </w:t>
      </w:r>
      <w:r w:rsidR="0093026B">
        <w:rPr>
          <w:i/>
          <w:color w:val="000000"/>
          <w:sz w:val="28"/>
          <w:szCs w:val="28"/>
          <w:lang w:val="kk-KZ"/>
        </w:rPr>
        <w:t>ГККП «Ясли сад «Балбобек»</w:t>
      </w:r>
      <w:r w:rsidR="00EC4857">
        <w:rPr>
          <w:color w:val="000000"/>
          <w:sz w:val="28"/>
          <w:szCs w:val="28"/>
          <w:lang w:val="kk-KZ"/>
        </w:rPr>
        <w:t xml:space="preserve"> </w:t>
      </w:r>
      <w:r w:rsidR="0093026B">
        <w:rPr>
          <w:color w:val="000000"/>
          <w:sz w:val="28"/>
          <w:szCs w:val="28"/>
          <w:lang w:val="kk-KZ"/>
        </w:rPr>
        <w:t xml:space="preserve"> села Егиндыколь при отделе  образования по Егиндыкольскому району  управления образования  Акмолинской области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</w:t>
      </w:r>
      <w:r w:rsidR="0093026B" w:rsidRPr="0093026B">
        <w:rPr>
          <w:i/>
          <w:color w:val="000000"/>
          <w:sz w:val="28"/>
          <w:szCs w:val="28"/>
          <w:lang w:val="kk-KZ"/>
        </w:rPr>
        <w:t xml:space="preserve"> </w:t>
      </w:r>
      <w:r w:rsidR="0093026B">
        <w:rPr>
          <w:i/>
          <w:color w:val="000000"/>
          <w:sz w:val="28"/>
          <w:szCs w:val="28"/>
          <w:lang w:val="kk-KZ"/>
        </w:rPr>
        <w:t>ГККП «Ясли сад «Балбобек»</w:t>
      </w:r>
      <w:r w:rsidR="0093026B">
        <w:rPr>
          <w:color w:val="000000"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="0093026B">
        <w:rPr>
          <w:sz w:val="28"/>
          <w:szCs w:val="28"/>
          <w:lang w:val="kk-KZ"/>
        </w:rPr>
        <w:t>оказывается    1 государственную  услугу</w:t>
      </w:r>
      <w:r>
        <w:rPr>
          <w:sz w:val="28"/>
          <w:szCs w:val="28"/>
          <w:lang w:val="kk-KZ"/>
        </w:rPr>
        <w:t>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93026B">
        <w:rPr>
          <w:sz w:val="28"/>
          <w:szCs w:val="28"/>
          <w:lang w:val="kk-KZ"/>
        </w:rPr>
        <w:t xml:space="preserve">в </w:t>
      </w:r>
      <w:r w:rsidR="0093026B">
        <w:rPr>
          <w:i/>
          <w:color w:val="000000"/>
          <w:sz w:val="28"/>
          <w:szCs w:val="28"/>
          <w:lang w:val="kk-KZ"/>
        </w:rPr>
        <w:t>ГККП «Ясли сад «Балбобек»</w:t>
      </w:r>
      <w:r w:rsidR="0093026B">
        <w:rPr>
          <w:color w:val="000000"/>
          <w:sz w:val="28"/>
          <w:szCs w:val="28"/>
          <w:lang w:val="kk-KZ"/>
        </w:rPr>
        <w:t xml:space="preserve">  </w:t>
      </w:r>
      <w:r w:rsidR="0093026B">
        <w:rPr>
          <w:sz w:val="28"/>
          <w:szCs w:val="28"/>
          <w:lang w:val="kk-KZ"/>
        </w:rPr>
        <w:t xml:space="preserve"> 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93026B">
        <w:rPr>
          <w:sz w:val="28"/>
          <w:szCs w:val="28"/>
          <w:lang w:val="kk-KZ"/>
        </w:rPr>
        <w:t>61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D402D7" w:rsidRPr="004F1356">
        <w:rPr>
          <w:sz w:val="28"/>
          <w:szCs w:val="28"/>
          <w:lang w:val="kk-KZ"/>
        </w:rPr>
        <w:tab/>
      </w:r>
      <w:r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93026B">
        <w:rPr>
          <w:sz w:val="28"/>
          <w:szCs w:val="28"/>
          <w:lang w:val="kk-KZ"/>
        </w:rPr>
        <w:t>61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93026B">
        <w:rPr>
          <w:sz w:val="28"/>
          <w:szCs w:val="28"/>
          <w:lang w:val="kk-KZ"/>
        </w:rPr>
        <w:t>0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Pr="004F1356">
        <w:rPr>
          <w:sz w:val="28"/>
          <w:szCs w:val="28"/>
          <w:lang w:val="kk-KZ"/>
        </w:rPr>
        <w:t xml:space="preserve">оказано </w:t>
      </w:r>
      <w:r w:rsidR="0093026B">
        <w:rPr>
          <w:sz w:val="28"/>
          <w:szCs w:val="28"/>
          <w:lang w:val="kk-KZ"/>
        </w:rPr>
        <w:t>59</w:t>
      </w:r>
      <w:r w:rsidRPr="004F1356">
        <w:rPr>
          <w:sz w:val="28"/>
          <w:szCs w:val="28"/>
          <w:lang w:val="kk-KZ"/>
        </w:rPr>
        <w:t xml:space="preserve"> услуг</w:t>
      </w:r>
      <w:r w:rsidR="001D37EB">
        <w:rPr>
          <w:sz w:val="28"/>
          <w:szCs w:val="28"/>
          <w:lang w:val="kk-KZ"/>
        </w:rPr>
        <w:t xml:space="preserve"> </w:t>
      </w:r>
      <w:r w:rsidR="001D37EB" w:rsidRPr="001D37EB">
        <w:rPr>
          <w:i/>
          <w:sz w:val="28"/>
          <w:szCs w:val="28"/>
          <w:lang w:val="kk-KZ"/>
        </w:rPr>
        <w:t>(без учета отделов образования и районов, (городов)</w:t>
      </w:r>
      <w:r w:rsidRPr="001D37EB">
        <w:rPr>
          <w:i/>
          <w:sz w:val="28"/>
          <w:szCs w:val="28"/>
          <w:lang w:val="kk-KZ"/>
        </w:rPr>
        <w:t>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Pr="004F1356">
        <w:rPr>
          <w:sz w:val="28"/>
          <w:szCs w:val="28"/>
          <w:lang w:val="kk-KZ"/>
        </w:rPr>
        <w:tab/>
        <w:t xml:space="preserve"> оказанных государственных ус</w:t>
      </w:r>
      <w:r w:rsidR="0093026B">
        <w:rPr>
          <w:sz w:val="28"/>
          <w:szCs w:val="28"/>
          <w:lang w:val="kk-KZ"/>
        </w:rPr>
        <w:t xml:space="preserve">луг в электронном варианте 59 </w:t>
      </w:r>
      <w:r w:rsidRPr="004F1356">
        <w:rPr>
          <w:sz w:val="28"/>
          <w:szCs w:val="28"/>
          <w:lang w:val="kk-KZ"/>
        </w:rPr>
        <w:t>услуг;</w:t>
      </w:r>
    </w:p>
    <w:p w:rsidR="006C2ED6" w:rsidRPr="004F1356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</w:t>
      </w:r>
      <w:r w:rsidR="0093026B">
        <w:rPr>
          <w:sz w:val="28"/>
          <w:szCs w:val="28"/>
          <w:lang w:val="kk-KZ"/>
        </w:rPr>
        <w:t>анных в бумажном варианте -0</w:t>
      </w:r>
      <w:r w:rsidRPr="004F1356">
        <w:rPr>
          <w:sz w:val="28"/>
          <w:szCs w:val="28"/>
          <w:lang w:val="kk-KZ"/>
        </w:rPr>
        <w:t xml:space="preserve"> услуг.</w:t>
      </w: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93026B" w:rsidRPr="00166C64" w:rsidRDefault="00DD260A" w:rsidP="0093026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ab/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200420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8" w:history="1">
        <w:r w:rsidR="00801FA5" w:rsidRPr="00586ACA">
          <w:rPr>
            <w:rStyle w:val="aa"/>
            <w:sz w:val="28"/>
            <w:szCs w:val="28"/>
            <w:lang w:val="kk-KZ"/>
          </w:rPr>
          <w:t>https://www.gov.kz/memleket/entities/aqmola-edu</w:t>
        </w:r>
      </w:hyperlink>
      <w:r w:rsidR="00801FA5">
        <w:rPr>
          <w:color w:val="000000" w:themeColor="text1"/>
          <w:sz w:val="28"/>
          <w:szCs w:val="28"/>
          <w:lang w:val="kk-KZ"/>
        </w:rPr>
        <w:t xml:space="preserve"> </w:t>
      </w:r>
      <w:r w:rsidR="00200420">
        <w:rPr>
          <w:color w:val="000000" w:themeColor="text1"/>
          <w:sz w:val="28"/>
          <w:szCs w:val="28"/>
        </w:rPr>
        <w:t xml:space="preserve"> Ясли сад </w:t>
      </w:r>
      <w:r w:rsidR="00200420">
        <w:rPr>
          <w:color w:val="000000" w:themeColor="text1"/>
          <w:sz w:val="28"/>
          <w:szCs w:val="28"/>
          <w:lang w:val="kk-KZ"/>
        </w:rPr>
        <w:t>«Балбобек»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ab/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200420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</w:t>
      </w:r>
      <w:r w:rsidR="00200420">
        <w:rPr>
          <w:rFonts w:eastAsia="Calibri"/>
          <w:sz w:val="28"/>
          <w:szCs w:val="28"/>
          <w:lang w:val="kk-KZ" w:eastAsia="en-US"/>
        </w:rPr>
        <w:t>ния ГККП Ясли сад «Балбобек»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</w:t>
      </w:r>
      <w:r w:rsidR="00200420">
        <w:rPr>
          <w:rFonts w:eastAsia="Calibri"/>
          <w:sz w:val="28"/>
          <w:szCs w:val="28"/>
          <w:lang w:val="kk-KZ" w:eastAsia="en-US"/>
        </w:rPr>
        <w:t>в</w:t>
      </w:r>
      <w:r w:rsidR="00024DCE" w:rsidRPr="00024DCE">
        <w:rPr>
          <w:rFonts w:eastAsia="Calibri"/>
          <w:sz w:val="28"/>
          <w:szCs w:val="28"/>
          <w:lang w:val="kk-KZ" w:eastAsia="en-US"/>
        </w:rPr>
        <w:t>области работают в единой информационной системе Аk</w:t>
      </w:r>
      <w:r w:rsidR="0093026B">
        <w:rPr>
          <w:rFonts w:eastAsia="Calibri"/>
          <w:sz w:val="28"/>
          <w:szCs w:val="28"/>
          <w:lang w:val="kk-KZ" w:eastAsia="en-US"/>
        </w:rPr>
        <w:t>mola.kz. В системе реализуются 1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200420" w:rsidRPr="00200420">
        <w:rPr>
          <w:rFonts w:eastAsia="Calibri"/>
          <w:sz w:val="28"/>
          <w:szCs w:val="28"/>
          <w:lang w:val="kk-KZ"/>
        </w:rPr>
        <w:t xml:space="preserve"> </w:t>
      </w:r>
      <w:r w:rsidR="00200420">
        <w:rPr>
          <w:rFonts w:eastAsia="Calibri"/>
          <w:sz w:val="28"/>
          <w:szCs w:val="28"/>
          <w:lang w:val="kk-KZ"/>
        </w:rPr>
        <w:t>ГККП Ясли сад «Балбобек»</w:t>
      </w:r>
      <w:r w:rsidR="00200420" w:rsidRPr="00024DCE">
        <w:rPr>
          <w:rFonts w:eastAsia="Calibri"/>
          <w:sz w:val="28"/>
          <w:szCs w:val="28"/>
          <w:lang w:val="kk-KZ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EC4857" w:rsidRDefault="00173EF1" w:rsidP="00173E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EF1">
        <w:rPr>
          <w:rFonts w:ascii="Times New Roman" w:hAnsi="Times New Roman" w:cs="Times New Roman"/>
          <w:b/>
          <w:sz w:val="28"/>
          <w:szCs w:val="28"/>
          <w:lang w:val="kk-KZ"/>
        </w:rPr>
        <w:t>И.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 Заведующая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В.В Комбатурва 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173EF1" w:rsidRDefault="00173EF1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А.Апсаматова</w:t>
      </w:r>
    </w:p>
    <w:p w:rsidR="0093026B" w:rsidRDefault="00BA2BB2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Тел.2-12-6</w:t>
      </w: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9302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көрсетілген қызметтер бойынша</w:t>
      </w:r>
    </w:p>
    <w:p w:rsidR="0093026B" w:rsidRPr="005B7375" w:rsidRDefault="0093026B" w:rsidP="009302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есеп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93026B" w:rsidRPr="00491E5D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lang w:val="kk-KZ"/>
        </w:rPr>
        <w:t xml:space="preserve">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Ақмола облысы білім басқармасының Егіндікөл аудана  бойынша білім бөлімінің  жанындағы Егіндікөл  ауылының «Балбөбек» бөбекжайы  МКҚК   Егіндікөл ауылы, Мира 16 а көшесі</w:t>
      </w:r>
    </w:p>
    <w:p w:rsidR="0093026B" w:rsidRPr="002216B1" w:rsidRDefault="0093026B" w:rsidP="0093026B">
      <w:pPr>
        <w:pStyle w:val="a9"/>
        <w:tabs>
          <w:tab w:val="left" w:pos="0"/>
          <w:tab w:val="right" w:pos="963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жылы «Балбөбек» бөбекжайы  МКҚК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93026B" w:rsidRPr="00A87787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 61</w:t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0</w:t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26B" w:rsidRPr="00B17041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93026B" w:rsidRPr="00EC4857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93026B" w:rsidRDefault="0093026B" w:rsidP="0093026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3026B" w:rsidRPr="00B17041" w:rsidRDefault="0093026B" w:rsidP="009302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  <w:r w:rsidR="00BA2BB2" w:rsidRPr="00BA2B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2BB2">
        <w:rPr>
          <w:rFonts w:ascii="Times New Roman" w:hAnsi="Times New Roman" w:cs="Times New Roman"/>
          <w:sz w:val="28"/>
          <w:szCs w:val="28"/>
          <w:lang w:val="kk-KZ"/>
        </w:rPr>
        <w:t>МКҚК «Бабөбек» бақшасы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https://www.gov.kz/memleket/entities/</w:t>
      </w:r>
      <w:r>
        <w:rPr>
          <w:rFonts w:ascii="Times New Roman" w:hAnsi="Times New Roman" w:cs="Times New Roman"/>
          <w:sz w:val="28"/>
          <w:szCs w:val="28"/>
          <w:lang w:val="kk-KZ"/>
        </w:rPr>
        <w:t>aqmola-edu білім басқармасының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BA2BB2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93026B" w:rsidRPr="00484419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26B" w:rsidRPr="0047410E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3026B" w:rsidRPr="003B72A8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</w:t>
      </w:r>
      <w:r w:rsidR="00BA2BB2">
        <w:rPr>
          <w:rFonts w:ascii="Times New Roman" w:hAnsi="Times New Roman" w:cs="Times New Roman"/>
          <w:sz w:val="28"/>
          <w:szCs w:val="28"/>
          <w:lang w:val="kk-KZ"/>
        </w:rPr>
        <w:t xml:space="preserve">сапасын арттыру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</w:t>
      </w:r>
      <w:r w:rsidR="00BA2BB2" w:rsidRPr="00BA2B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2BB2">
        <w:rPr>
          <w:rFonts w:ascii="Times New Roman" w:hAnsi="Times New Roman" w:cs="Times New Roman"/>
          <w:sz w:val="28"/>
          <w:szCs w:val="28"/>
          <w:lang w:val="kk-KZ"/>
        </w:rPr>
        <w:t>МКҚК «Бабөбек»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</w:t>
      </w:r>
    </w:p>
    <w:p w:rsidR="0093026B" w:rsidRPr="006C53A7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A2BB2" w:rsidRDefault="00BA2BB2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мәселесі бойынша бекітілген бақылау іс-шаралар жоспарына сәйкес бақылау іс-шаралары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қызметтерді көрсету мерзімдерін бұзу және негізсіз бас тарту анықталған жоқ.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A2BB2">
        <w:rPr>
          <w:rFonts w:ascii="Times New Roman" w:hAnsi="Times New Roman" w:cs="Times New Roman"/>
          <w:sz w:val="28"/>
          <w:szCs w:val="28"/>
          <w:lang w:val="kk-KZ"/>
        </w:rPr>
        <w:t xml:space="preserve"> жылы  МКҚК «Бабөбек» бақшасы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26B" w:rsidRDefault="0093026B" w:rsidP="009302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26B" w:rsidRDefault="0093026B" w:rsidP="009302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 м.а                                                              В.В Комбатурова  </w:t>
      </w:r>
    </w:p>
    <w:p w:rsidR="0093026B" w:rsidRDefault="0093026B" w:rsidP="009302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026B" w:rsidRDefault="0093026B" w:rsidP="009302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026B" w:rsidRPr="008830FE" w:rsidRDefault="0093026B" w:rsidP="0093026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>
        <w:rPr>
          <w:rFonts w:ascii="Times New Roman" w:hAnsi="Times New Roman" w:cs="Times New Roman"/>
          <w:i/>
          <w:sz w:val="24"/>
          <w:szCs w:val="24"/>
        </w:rPr>
        <w:t xml:space="preserve"> А.Апсаматова </w:t>
      </w:r>
    </w:p>
    <w:p w:rsidR="0093026B" w:rsidRPr="006C53A7" w:rsidRDefault="0093026B" w:rsidP="0093026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Тел.21260</w:t>
      </w:r>
    </w:p>
    <w:p w:rsidR="0093026B" w:rsidRDefault="0093026B" w:rsidP="0093026B"/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026B" w:rsidRPr="008E2887" w:rsidRDefault="0093026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93026B" w:rsidRPr="008E2887" w:rsidSect="00BA2BB2">
      <w:pgSz w:w="11906" w:h="16838"/>
      <w:pgMar w:top="851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18" w:rsidRDefault="00DE0E18" w:rsidP="00C20CD6">
      <w:pPr>
        <w:spacing w:after="0" w:line="240" w:lineRule="auto"/>
      </w:pPr>
      <w:r>
        <w:separator/>
      </w:r>
    </w:p>
  </w:endnote>
  <w:endnote w:type="continuationSeparator" w:id="0">
    <w:p w:rsidR="00DE0E18" w:rsidRDefault="00DE0E18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18" w:rsidRDefault="00DE0E18" w:rsidP="00C20CD6">
      <w:pPr>
        <w:spacing w:after="0" w:line="240" w:lineRule="auto"/>
      </w:pPr>
      <w:r>
        <w:separator/>
      </w:r>
    </w:p>
  </w:footnote>
  <w:footnote w:type="continuationSeparator" w:id="0">
    <w:p w:rsidR="00DE0E18" w:rsidRDefault="00DE0E18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73EF1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0420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0642B"/>
    <w:rsid w:val="003104A6"/>
    <w:rsid w:val="003355D8"/>
    <w:rsid w:val="00352140"/>
    <w:rsid w:val="0037468D"/>
    <w:rsid w:val="003822C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0971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27376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026B"/>
    <w:rsid w:val="009338A1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54F2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2BB2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E0E18"/>
    <w:rsid w:val="00DF10BB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qmola-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5815-8F5D-4353-A784-A24DF639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50</cp:revision>
  <cp:lastPrinted>2022-02-07T10:11:00Z</cp:lastPrinted>
  <dcterms:created xsi:type="dcterms:W3CDTF">2021-02-24T05:27:00Z</dcterms:created>
  <dcterms:modified xsi:type="dcterms:W3CDTF">2022-03-01T11:09:00Z</dcterms:modified>
</cp:coreProperties>
</file>